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5E6" w:rsidRPr="00314FD6" w:rsidRDefault="00903DCC">
      <w:pPr>
        <w:ind w:left="4536"/>
        <w:jc w:val="center"/>
        <w:rPr>
          <w:sz w:val="28"/>
          <w:szCs w:val="28"/>
        </w:rPr>
      </w:pPr>
      <w:r w:rsidRPr="00314FD6">
        <w:rPr>
          <w:sz w:val="28"/>
          <w:szCs w:val="28"/>
        </w:rPr>
        <w:t>ПРИЛОЖЕНИЕ № 1</w:t>
      </w:r>
    </w:p>
    <w:p w:rsidR="000505E6" w:rsidRPr="00314FD6" w:rsidRDefault="00903DCC">
      <w:pPr>
        <w:ind w:left="4536"/>
        <w:jc w:val="center"/>
        <w:rPr>
          <w:sz w:val="28"/>
          <w:szCs w:val="28"/>
        </w:rPr>
      </w:pPr>
      <w:r w:rsidRPr="00314FD6">
        <w:rPr>
          <w:sz w:val="28"/>
          <w:szCs w:val="28"/>
        </w:rPr>
        <w:t>к модели системы долговременного ухода за гражданами пожилого возраста и инвалидами, нуждающимися в уходе, в Новосибирской области в 2025 году</w:t>
      </w:r>
    </w:p>
    <w:p w:rsidR="000505E6" w:rsidRPr="00314FD6" w:rsidRDefault="000505E6">
      <w:pPr>
        <w:ind w:left="4536"/>
        <w:jc w:val="center"/>
        <w:rPr>
          <w:sz w:val="28"/>
          <w:szCs w:val="28"/>
        </w:rPr>
      </w:pPr>
    </w:p>
    <w:p w:rsidR="000505E6" w:rsidRPr="00314FD6" w:rsidRDefault="000505E6">
      <w:pPr>
        <w:ind w:left="4536"/>
        <w:jc w:val="center"/>
        <w:rPr>
          <w:sz w:val="28"/>
          <w:szCs w:val="28"/>
        </w:rPr>
      </w:pPr>
    </w:p>
    <w:p w:rsidR="000505E6" w:rsidRPr="00314FD6" w:rsidRDefault="000505E6">
      <w:pPr>
        <w:ind w:left="4536"/>
        <w:jc w:val="center"/>
        <w:rPr>
          <w:sz w:val="28"/>
          <w:szCs w:val="28"/>
        </w:rPr>
      </w:pPr>
    </w:p>
    <w:p w:rsidR="000505E6" w:rsidRPr="00314FD6" w:rsidRDefault="00903DCC">
      <w:pPr>
        <w:jc w:val="center"/>
        <w:rPr>
          <w:b/>
          <w:sz w:val="28"/>
          <w:szCs w:val="28"/>
        </w:rPr>
      </w:pPr>
      <w:r w:rsidRPr="00314FD6">
        <w:rPr>
          <w:b/>
          <w:sz w:val="28"/>
          <w:szCs w:val="28"/>
        </w:rPr>
        <w:t>РЕКОМЕНДАЦИИ</w:t>
      </w:r>
    </w:p>
    <w:p w:rsidR="000505E6" w:rsidRPr="00314FD6" w:rsidRDefault="00903DCC">
      <w:pPr>
        <w:jc w:val="center"/>
        <w:rPr>
          <w:b/>
          <w:sz w:val="28"/>
          <w:szCs w:val="28"/>
        </w:rPr>
      </w:pPr>
      <w:r w:rsidRPr="00314FD6">
        <w:rPr>
          <w:b/>
          <w:sz w:val="28"/>
          <w:szCs w:val="28"/>
        </w:rPr>
        <w:t>по определению индивидуальной потребности гражданина в социальном обслуживании, в том числе в социальных услугах по уходу</w:t>
      </w:r>
    </w:p>
    <w:p w:rsidR="000505E6" w:rsidRPr="00314FD6" w:rsidRDefault="000505E6">
      <w:pPr>
        <w:jc w:val="center"/>
        <w:rPr>
          <w:sz w:val="28"/>
          <w:szCs w:val="28"/>
        </w:rPr>
      </w:pPr>
    </w:p>
    <w:p w:rsidR="000505E6" w:rsidRPr="00314FD6" w:rsidRDefault="000505E6">
      <w:pPr>
        <w:jc w:val="center"/>
        <w:rPr>
          <w:sz w:val="28"/>
          <w:szCs w:val="28"/>
        </w:rPr>
      </w:pP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1. Настоящие рекомендации устанавливают порядок определения индивидуальной потребности гражданина в социальном обслуживании, в том числе в социальных услугах по уходу.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 xml:space="preserve">2. Определение индивидуальной потребности гражданина в социальном обслуживании, в том числе в социальных услугах по уходу, осуществляется в целях принятия </w:t>
      </w:r>
      <w:r w:rsidRPr="00314FD6">
        <w:rPr>
          <w:rStyle w:val="afa"/>
          <w:b w:val="0"/>
          <w:bCs/>
          <w:color w:val="auto"/>
          <w:sz w:val="28"/>
          <w:szCs w:val="28"/>
        </w:rPr>
        <w:t>органом местного самоуправления муниципального образования Новосибирской области, наделенным полномочиями по обеспечению социального обслуживания отдельных категорий граждан, в том числе на признание граждан нуждающимися в социальном обслуживании и разработку индивидуальных программ предоставления социальных услуг (далее –уполномоченный ОМС),</w:t>
      </w:r>
      <w:r w:rsidRPr="00314FD6">
        <w:rPr>
          <w:sz w:val="28"/>
          <w:szCs w:val="28"/>
        </w:rPr>
        <w:t xml:space="preserve"> решения о признании гражданина нуждающимся в социальном обслуживании или решения об отказе гражданину в социальном обслуживании.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rFonts w:eastAsiaTheme="minorHAnsi"/>
          <w:sz w:val="28"/>
          <w:szCs w:val="28"/>
        </w:rPr>
        <w:t>3. </w:t>
      </w:r>
      <w:r w:rsidRPr="00314FD6">
        <w:rPr>
          <w:sz w:val="28"/>
          <w:szCs w:val="28"/>
        </w:rPr>
        <w:t>Определение индивидуальной потребности гражданина в социальном обслуживании, в том числе в социальных услугах по уходу, – экспертная деятельность, состоящая из: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1) оценки (беседа, опрос, наблюдение, анализ документов) потребностей и нужд, обстоятельств и состояния гражданина (далее – оценка);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2) заключения о наличии или об отсутствии обстоятельств, которые ухудшают или могут ухудшить условия жизнедеятельности гражданина, в целях признания его нуждающимся в социальном обслуживании;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3) заключения о нуждаемости гражданина в социальном обслуживании, в том числе в социальных услугах по уходу, и форме социального обслуживания;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4) заключения об уровне нуждаемости гражданина в уходе, рекомендуемом объеме социального пакета долговременного ухода и условиях его предоставления;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5) подбора гражданину социальных услуг по уходу и иных социальных услуг;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6) формирования проектов индивидуальной программы предоставления социальных услуг (далее – индивидуальная программа) и дополнения к индивидуальной программе.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lastRenderedPageBreak/>
        <w:t>4. Определение индивидуальной потребности гражданина в социальном обслуживании, в том числе в социальных услугах по уходу, осуществляется экспертами по оценке нуждаемости, являющимися членами территориального координационного центра, положение о котором предусмотрено приложением № 13 к модели системы долговременного ухода за гражданами пожилого возраста и инвалидами, нуждающимися в уходе, на территории Новосибирской области (далее – модель).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5. Эксперт по оценке нуждаемости уполномочен на определение индивидуальной потребности гражданина в социальном обслуживании, в том числе в социальных услугах по уходу, и формирование проектов индивидуальной программы и дополнения к индивидуальной программе.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6. Определение индивидуальной потребности гражданина в социальном обслуживании, в том числе в социальных услугах по уходу, осуществляется двумя экспертами по оценке нуждаемости одновременно. Подбор экспертов по оценке нуждаемости осуществляется руководителем территориального координационного центра на принципах комплементарности и регулярной ротации.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 xml:space="preserve">7. При определении индивидуальной потребности гражданина в социальном обслуживании, в том числе в социальных услугах по уходу, учитываются сведения, полученные с согласия гражданина, его законного представителя или лиц из числа ближайшего окружения, осуществляющих уход за ним на основе родственных, соседских или дружеских связей (далее – ближайшее окружение), в том числе </w:t>
      </w:r>
      <w:r w:rsidRPr="00314FD6">
        <w:rPr>
          <w:rFonts w:eastAsiaTheme="minorHAnsi"/>
          <w:sz w:val="28"/>
          <w:szCs w:val="28"/>
        </w:rPr>
        <w:t>в порядке информационного обмена в рамках межведомственного взаимодействия в системе долговременного ухода</w:t>
      </w:r>
      <w:r w:rsidRPr="00314FD6">
        <w:rPr>
          <w:sz w:val="28"/>
          <w:szCs w:val="28"/>
        </w:rPr>
        <w:t>: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 xml:space="preserve">1) сведения медицинских организаций, включая </w:t>
      </w:r>
      <w:r w:rsidRPr="00314FD6">
        <w:rPr>
          <w:rFonts w:eastAsiaTheme="minorHAnsi"/>
          <w:sz w:val="28"/>
          <w:szCs w:val="28"/>
        </w:rPr>
        <w:t xml:space="preserve">результаты медицинских осмотров, диспансеризации и диспансерного наблюдения, иных </w:t>
      </w:r>
      <w:r w:rsidRPr="00314FD6">
        <w:rPr>
          <w:sz w:val="28"/>
          <w:szCs w:val="28"/>
        </w:rPr>
        <w:t>обследований гражданина, проведенных в медицинских организациях;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2) результаты медико-социальной экспертизы гражданина (при наличии у гражданина инвалидности);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3) иная информация.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8. Индивидуальная потребность гражданина в социальном обслуживании, в том числе в социальных услугах по уходу, определяется экспертами по оценке нуждаемости с учетом структуры и степени ограничений жизнедеятельности гражданина, состояния его здоровья, особенностей поведения, предпочтений и так далее.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 xml:space="preserve">9. Рекомендуемый алгоритм действий экспертов по оценке нуждаемости при определении индивидуальной потребности гражданина в социальном обслуживании, в том числе в социальных услугах по уходу, </w:t>
      </w:r>
      <w:r w:rsidRPr="00314FD6">
        <w:rPr>
          <w:rFonts w:eastAsiaTheme="minorHAnsi"/>
          <w:sz w:val="28"/>
          <w:szCs w:val="28"/>
        </w:rPr>
        <w:t>предусмотрен приложением № 2 к модели.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 xml:space="preserve">10. При определении индивидуальной потребности гражданина в социальном обслуживании, в том числе в социальных услугах по уходу, эксперты по оценке нуждаемости используют анкету-опросник для определения индивидуальной потребности в социальном обслуживании, в том числе в социальных услугах по уходу (далее – анкета-опросник), форма которой </w:t>
      </w:r>
      <w:r w:rsidRPr="00314FD6">
        <w:rPr>
          <w:rFonts w:eastAsiaTheme="minorHAnsi"/>
          <w:sz w:val="28"/>
          <w:szCs w:val="28"/>
        </w:rPr>
        <w:t>предусмотрена приложением № 3 к модели</w:t>
      </w:r>
      <w:r w:rsidRPr="00314FD6">
        <w:rPr>
          <w:sz w:val="28"/>
          <w:szCs w:val="28"/>
        </w:rPr>
        <w:t>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lastRenderedPageBreak/>
        <w:t>11. Анкета-опросник является: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1) основным инструментом для проведения оценки (беседа, опрос, наблюдение, анализ документов) нужд и потребностей, обстоятельств и состояния гражданина, включающим оценочную шкалу индивидуальной потребности в уходе, и назначения социальных услуг по уходу и иных социальных услуг (далее – оценочная шкала);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2) документом, на основании которого принимается решение о признании гражданина нуждающимся в социальном обслуживании, в том числе в социальных услугах по уходу, либо об отказе в социальном обслуживании, в том числе в социальных услугах по уходу.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12. Определение индивидуальной потребности гражданина в социальном обслуживании, в том числе в социальных услугах по уходу, осуществляется экспертами по оценке нуждаемости в три этапа (подготовительный, основной, завершающий).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13. На подготовительном этапе эксперты по оценке нуждаемости в срок не более двух рабочих дней со дня поступления первичной информации о потенциальном получателе социальных услуг</w:t>
      </w:r>
      <w:r w:rsidRPr="00314FD6">
        <w:rPr>
          <w:rFonts w:eastAsiaTheme="minorHAnsi"/>
          <w:sz w:val="28"/>
          <w:szCs w:val="28"/>
        </w:rPr>
        <w:t xml:space="preserve"> </w:t>
      </w:r>
      <w:r w:rsidRPr="00314FD6">
        <w:rPr>
          <w:sz w:val="28"/>
          <w:szCs w:val="28"/>
        </w:rPr>
        <w:t xml:space="preserve">в министерство труда и социального развития Новосибирской области, в региональный координационный центр, в уполномоченные ОМС, в том числе посредством ведомственных информационных систем и единой системы межведомственного электронного взаимодействия </w:t>
      </w:r>
      <w:r w:rsidRPr="00314FD6">
        <w:rPr>
          <w:rFonts w:eastAsiaTheme="minorHAnsi"/>
          <w:sz w:val="28"/>
          <w:szCs w:val="28"/>
        </w:rPr>
        <w:t xml:space="preserve">в рамках информационного обмена </w:t>
      </w:r>
      <w:r w:rsidRPr="00314FD6">
        <w:rPr>
          <w:sz w:val="28"/>
          <w:szCs w:val="28"/>
        </w:rPr>
        <w:t>сведениями о гражданах</w:t>
      </w:r>
      <w:r w:rsidRPr="00314FD6">
        <w:rPr>
          <w:rFonts w:eastAsiaTheme="minorHAnsi"/>
          <w:sz w:val="28"/>
          <w:szCs w:val="28"/>
        </w:rPr>
        <w:t>, нуждающихся в уходе,</w:t>
      </w:r>
      <w:r w:rsidRPr="00314FD6">
        <w:rPr>
          <w:sz w:val="28"/>
          <w:szCs w:val="28"/>
        </w:rPr>
        <w:t xml:space="preserve"> осуществляют сбор сведений о гражданине, его ограничениях, потребностях и нуждах, в том числе: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1) обрабатывают информацию о гражданине и его ближайшем окружении, полученную в ходе телефонных переговоров, из ведомственных информационных систем и единой системы межведомственного электронного взаимодействия, осуществляют предварительное заполнение анкеты-опросника;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2) формируют предварительные выводы о потребностях и нуждах, обстоятельствах и состоянии гражданина;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3) готовят визит к гражданину в случае, если у него выявлены обстоятельства, которые ухудшают или могут ухудшить условия жизнедеятельности;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4) готовят проект решения об отказе в социальном обслуживании в случае, если у гражданина отсутствуют обстоятельства, которые ухудшают или могут ухудшить условия жизнедеятельности.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14. На основном этапе эксперты по оценке нуждаемости в срок не более трех рабочих дней со дня поступления первичной информации о потенциальном получателе социальных услуг осуществляют визит к гражданину, в ходе которого определяют его индивидуальную потребность в социальном обслуживании, в том числе в социальных услугах по уходу, делают вывод об ограничениях, потребностях и нуждах гражданина, в том числе: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1) актуализируют информацию о гражданине, полученную на подготовительном этапе, проводят оценку индивидуальной потребности в социальном обслуживании, в том числе в социальных услугах по уходу;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lastRenderedPageBreak/>
        <w:t>2) делают выводы о потребностях и нуждах, обстоятельствах и состоянии гражданина;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3) формируют заключение о нуждаемости гражданина в социальном обслуживании, в том числе в социальных услугах по уходу, о форме социального обслуживания.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15. На завершающем этапе эксперты по оценке нуждаемости в срок не более четырех рабочих дней со дня поступления первичной информации о потенциальном получателе социальных услуг определяют индивидуальную потребность гражданина в социальном обслуживании, в том числе в социальных услугах по уходу, и уровень его нуждаемости в уходе, готовят проекты индивидуальной программы и дополнения к индивидуальной программе, а также: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1) осуществляют итоговое заполнение анкеты-опросника</w:t>
      </w:r>
      <w:r w:rsidRPr="00314FD6">
        <w:rPr>
          <w:rFonts w:eastAsiaTheme="minorHAnsi"/>
          <w:sz w:val="28"/>
          <w:szCs w:val="28"/>
        </w:rPr>
        <w:t>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2) формируют перечень и объем социальных услуг, включаемых в социальный пакет долговременного ухода;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3) готовят для уполномоченного ОМС проекты решения о признании гражданина нуждающимся в социальном обслуживании, в том числе в социальных услугах по уходу, либо об отказе в социальных услугах по уходу гражданину, которому не установлен уровень нуждаемости в уходе в случае, если гражданин отказался от социального обслуживания (далее – проекты решений);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4) направляют проекты решений в уполномоченный ОМС.</w:t>
      </w:r>
    </w:p>
    <w:p w:rsidR="000505E6" w:rsidRPr="00314FD6" w:rsidRDefault="00903DCC">
      <w:pPr>
        <w:ind w:firstLine="709"/>
        <w:jc w:val="both"/>
        <w:rPr>
          <w:rFonts w:eastAsiaTheme="minorHAnsi"/>
          <w:sz w:val="28"/>
          <w:szCs w:val="28"/>
        </w:rPr>
      </w:pPr>
      <w:r w:rsidRPr="00314FD6">
        <w:rPr>
          <w:sz w:val="28"/>
          <w:szCs w:val="28"/>
        </w:rPr>
        <w:t xml:space="preserve">16. При признании гражданина нуждающимся в социальном обслуживании, в том числе в социальных услугах по уходу, исходя из индивидуальной </w:t>
      </w:r>
      <w:r w:rsidRPr="00314FD6">
        <w:rPr>
          <w:rFonts w:eastAsiaTheme="minorHAnsi"/>
          <w:sz w:val="28"/>
          <w:szCs w:val="28"/>
        </w:rPr>
        <w:t>потребности ему устанавливается первый, второй или третий уровень нуждаемости в уходе.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rFonts w:eastAsiaTheme="minorHAnsi"/>
          <w:sz w:val="28"/>
          <w:szCs w:val="28"/>
        </w:rPr>
        <w:t xml:space="preserve">17. Инструментом для определения уровня нуждаемости гражданина в уходе является </w:t>
      </w:r>
      <w:r w:rsidRPr="00314FD6">
        <w:rPr>
          <w:sz w:val="28"/>
          <w:szCs w:val="28"/>
        </w:rPr>
        <w:t xml:space="preserve">оценочная шкала </w:t>
      </w:r>
      <w:r w:rsidRPr="00314FD6">
        <w:rPr>
          <w:rFonts w:eastAsiaTheme="minorHAnsi"/>
          <w:sz w:val="28"/>
          <w:szCs w:val="28"/>
        </w:rPr>
        <w:t xml:space="preserve">анкеты-опросника, </w:t>
      </w:r>
      <w:r w:rsidRPr="00314FD6">
        <w:rPr>
          <w:sz w:val="28"/>
          <w:szCs w:val="28"/>
        </w:rPr>
        <w:t>которая предусматривает балльную систему оценки (бланк «Блок В» анкеты-опросника).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18. Подсчет суммарного количества баллов осуществляется на основании результатов заполнения оценочной шкалы, включающей: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1) проведение опроса гражданина о его способности самостоятельно выполнять наиболее значимые действия повседневной жизни;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2) наблюдение за способностью гражданина выполнять привычные для обеспечения своей жизнедеятельности действия;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3) демонстрацию гражданином навыков самообслуживания, которыми владеет и пользуется.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19. Первый уровень нуждаемости в уходе устанавливается при суммарном количестве баллов от 15,5 до 26.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20. Второй уровень нуждаемости в уходе устанавливается при суммарном количестве баллов от 26,5 до 35.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21. Третий уровень нуждаемости в уходе устанавливается при суммарном количестве баллов от 35,5 до 55.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22. При суммарном количестве баллов от 0 до 15 гражданину не устанавливается уровень нуждаемости в уходе и не назначаются социальные услуги по уходу, включаемые в социальный пакет долговременного ухода.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lastRenderedPageBreak/>
        <w:t>23. Гражданину, которому не установлен уровень нуждаемости в уходе, при наличии его согласия экспертом по оценке нуждаемости предлагаются иные социальные услуги в форме социального обслуживания на дому и (или) в полустационарной форме социального обслуживания.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24. </w:t>
      </w:r>
      <w:r w:rsidRPr="00314FD6">
        <w:rPr>
          <w:rFonts w:eastAsiaTheme="minorHAnsi"/>
          <w:sz w:val="28"/>
          <w:szCs w:val="28"/>
        </w:rPr>
        <w:t xml:space="preserve">Основанием для включения гражданина в систему долговременного ухода является установление ему уровня нуждаемости в уходе и </w:t>
      </w:r>
      <w:r w:rsidRPr="00314FD6">
        <w:rPr>
          <w:sz w:val="28"/>
          <w:szCs w:val="28"/>
        </w:rPr>
        <w:t>назначение социальных услуг по уходу, включаемых в социальный пакет долговременного ухода.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rFonts w:eastAsiaTheme="minorHAnsi"/>
          <w:sz w:val="28"/>
          <w:szCs w:val="28"/>
        </w:rPr>
        <w:t>25. Решение о предоставлении социального обслуживания и включении гражданина в систему долговременного ухода или об отказе от социального обслуживания принимается</w:t>
      </w:r>
      <w:r w:rsidRPr="00314FD6">
        <w:rPr>
          <w:sz w:val="28"/>
          <w:szCs w:val="28"/>
        </w:rPr>
        <w:t xml:space="preserve"> уполномоченным ОМС в соответствии с положениями Федерального закона от 28.12.2013 № 442-ФЗ «Об основах социального обслуживания граждан в Российской Федерации».</w:t>
      </w:r>
    </w:p>
    <w:p w:rsidR="000505E6" w:rsidRPr="00314FD6" w:rsidRDefault="00903DCC">
      <w:pPr>
        <w:ind w:firstLine="709"/>
        <w:jc w:val="both"/>
        <w:rPr>
          <w:color w:val="000000" w:themeColor="text1"/>
          <w:sz w:val="28"/>
          <w:szCs w:val="28"/>
        </w:rPr>
      </w:pPr>
      <w:r w:rsidRPr="00314FD6">
        <w:rPr>
          <w:sz w:val="28"/>
          <w:szCs w:val="28"/>
        </w:rPr>
        <w:t xml:space="preserve">26. При определении индивидуальной потребности гражданина из числа участников специальной военной операции (далее – участник СВО) в социальном обслуживании, в том числе в социальных услугах по уходу, рекомендуется учитывать сведения об участнике СВО (о демобилизации, увольнении с военной службы, иной службы и работы, выписке из медицинской или военно-медицинской организации), в том числе поступающие в уполномоченный ОМС из военного комиссариата, отделения Фонда пенсионного и социального страхования Российской Федерации по Новосибирской области, медицинской или военно-медицинской организации, </w:t>
      </w:r>
      <w:r w:rsidRPr="00314FD6">
        <w:rPr>
          <w:color w:val="000000" w:themeColor="text1"/>
          <w:sz w:val="28"/>
          <w:szCs w:val="28"/>
        </w:rPr>
        <w:t>межведомственной комиссии по поддержке участников специальной военной операции и членов их семей (далее – сведения об участнике СВО).</w:t>
      </w:r>
    </w:p>
    <w:p w:rsidR="000505E6" w:rsidRPr="00314FD6" w:rsidRDefault="00903DCC">
      <w:pPr>
        <w:ind w:firstLine="709"/>
        <w:jc w:val="both"/>
        <w:rPr>
          <w:sz w:val="28"/>
          <w:szCs w:val="28"/>
        </w:rPr>
      </w:pPr>
      <w:r w:rsidRPr="00314FD6">
        <w:rPr>
          <w:sz w:val="28"/>
          <w:szCs w:val="28"/>
        </w:rPr>
        <w:t>Уполномоченным ОМС сведения об участнике СВО передаются в региональный координационный центр и территориальный координационный центр, курирующий муниципальное образование, на территории которого находится место жительства или место пребывания участника СВО.</w:t>
      </w:r>
    </w:p>
    <w:p w:rsidR="000505E6" w:rsidRPr="00314FD6" w:rsidRDefault="000505E6">
      <w:pPr>
        <w:jc w:val="center"/>
        <w:rPr>
          <w:sz w:val="28"/>
          <w:szCs w:val="28"/>
        </w:rPr>
      </w:pPr>
    </w:p>
    <w:p w:rsidR="000505E6" w:rsidRPr="00314FD6" w:rsidRDefault="000505E6">
      <w:pPr>
        <w:jc w:val="center"/>
        <w:rPr>
          <w:sz w:val="28"/>
          <w:szCs w:val="28"/>
        </w:rPr>
      </w:pPr>
    </w:p>
    <w:p w:rsidR="000505E6" w:rsidRPr="00314FD6" w:rsidRDefault="000505E6">
      <w:pPr>
        <w:jc w:val="center"/>
        <w:rPr>
          <w:sz w:val="28"/>
          <w:szCs w:val="28"/>
        </w:rPr>
      </w:pPr>
    </w:p>
    <w:p w:rsidR="000505E6" w:rsidRPr="006109E7" w:rsidRDefault="00903DCC">
      <w:pPr>
        <w:jc w:val="center"/>
        <w:rPr>
          <w:sz w:val="28"/>
          <w:szCs w:val="28"/>
        </w:rPr>
      </w:pPr>
      <w:r w:rsidRPr="00314FD6">
        <w:rPr>
          <w:sz w:val="28"/>
          <w:szCs w:val="28"/>
        </w:rPr>
        <w:t>_________</w:t>
      </w:r>
      <w:bookmarkStart w:id="0" w:name="_GoBack"/>
      <w:bookmarkEnd w:id="0"/>
    </w:p>
    <w:sectPr w:rsidR="000505E6" w:rsidRPr="006109E7">
      <w:headerReference w:type="default" r:id="rId7"/>
      <w:pgSz w:w="11906" w:h="16838"/>
      <w:pgMar w:top="1134" w:right="567" w:bottom="1134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E60" w:rsidRDefault="00505E60">
      <w:r>
        <w:separator/>
      </w:r>
    </w:p>
  </w:endnote>
  <w:endnote w:type="continuationSeparator" w:id="0">
    <w:p w:rsidR="00505E60" w:rsidRDefault="0050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E60" w:rsidRDefault="00505E60">
      <w:r>
        <w:separator/>
      </w:r>
    </w:p>
  </w:footnote>
  <w:footnote w:type="continuationSeparator" w:id="0">
    <w:p w:rsidR="00505E60" w:rsidRDefault="00505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1890264052"/>
      <w:docPartObj>
        <w:docPartGallery w:val="Page Numbers (Top of Page)"/>
        <w:docPartUnique/>
      </w:docPartObj>
    </w:sdtPr>
    <w:sdtEndPr/>
    <w:sdtContent>
      <w:p w:rsidR="000505E6" w:rsidRDefault="00903DCC">
        <w:pPr>
          <w:pStyle w:val="af6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14FD6"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E6"/>
    <w:rsid w:val="000505E6"/>
    <w:rsid w:val="00314FD6"/>
    <w:rsid w:val="003E27AB"/>
    <w:rsid w:val="00505E60"/>
    <w:rsid w:val="006109E7"/>
    <w:rsid w:val="00903DCC"/>
    <w:rsid w:val="00CC0F71"/>
    <w:rsid w:val="00CF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AD57CF-44FB-4521-A8FE-E3A1042C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Цветовое выделение"/>
    <w:rPr>
      <w:b/>
      <w:bCs w:val="0"/>
      <w:color w:val="26282F"/>
    </w:r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andard">
    <w:name w:val="Standar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  <w:jc w:val="both"/>
    </w:pPr>
    <w:rPr>
      <w:rFonts w:ascii="Times New Roman CYR" w:eastAsia="SimSu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0995A-EB5B-4691-ACF6-1B019DD3E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1785</Words>
  <Characters>10177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74</cp:revision>
  <dcterms:created xsi:type="dcterms:W3CDTF">2022-12-14T12:45:00Z</dcterms:created>
  <dcterms:modified xsi:type="dcterms:W3CDTF">2025-04-09T09:53:00Z</dcterms:modified>
</cp:coreProperties>
</file>